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Call-Off Guarantee is selected, the following provisions of Joint Schedule 8 – Guarantee shall be amended as follows: </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Annex 1 – Form of Guarantee WHEREAS (B) “deed” replaced by “contract”</w:t>
      </w:r>
    </w:p>
    <w:p w:rsidR="00000000" w:rsidDel="00000000" w:rsidP="00000000" w:rsidRDefault="00000000" w:rsidRPr="00000000" w14:paraId="0000001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B">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Contract (Rights of Third Parties) Act 1999</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amended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Contract (Third Party Rights) (Scotland) Act 2017</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D">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16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Call-Off Schedules</w:t>
      </w:r>
    </w:p>
    <w:p w:rsidR="00000000" w:rsidDel="00000000" w:rsidP="00000000" w:rsidRDefault="00000000" w:rsidRPr="00000000" w14:paraId="0000002A">
      <w:pPr>
        <w:rPr>
          <w:rFonts w:ascii="Arial" w:cs="Arial" w:eastAsia="Arial" w:hAnsi="Arial"/>
        </w:rPr>
      </w:pPr>
      <w:bookmarkStart w:colFirst="0" w:colLast="0" w:name="_heading=h.gjdgxs" w:id="0"/>
      <w:bookmarkEnd w:id="0"/>
      <w:r w:rsidDel="00000000" w:rsidR="00000000" w:rsidRPr="00000000">
        <w:rPr>
          <w:rFonts w:ascii="Arial" w:cs="Arial" w:eastAsia="Arial" w:hAnsi="Arial"/>
          <w:b w:val="1"/>
          <w:highlight w:val="yellow"/>
          <w:rtl w:val="0"/>
        </w:rPr>
        <w:t xml:space="preserve">[Buyer Guidance</w:t>
      </w:r>
      <w:r w:rsidDel="00000000" w:rsidR="00000000" w:rsidRPr="00000000">
        <w:rPr>
          <w:rFonts w:ascii="Arial" w:cs="Arial" w:eastAsia="Arial" w:hAnsi="Arial"/>
          <w:rtl w:val="0"/>
        </w:rPr>
        <w:t xml:space="preserve"> Insert any amendments to the Call-Off schedules where Scottish Law applies]</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1.73228346456688"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 Off Contract it shall have the effect of substituting the equivalent legislation applicable in Scotland. </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RM6269</w:t>
      <w:tab/>
      <w:t xml:space="preserve"> </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19 (Scottish Law)</w:t>
    </w: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46vROO0Fm3Q/MEbv5177SDsMNXA==">AMUW2mV3YOunTrPCJhjY/gA48dVMlsh9IJ4ZEJ9vPrrE+RpcTs5YuNzUFFf6WenHKq9DygOYdASLtChuSClKrca4HE8s3CeDl4U3bsIlxV0dI5FLsX43GSpbFJWRGZvKH171l/X74NMs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2018-10-22T10:11:00Z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